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0" w:type="dxa"/>
        <w:tblInd w:w="-142" w:type="dxa"/>
        <w:tblLook w:val="00A0" w:firstRow="1" w:lastRow="0" w:firstColumn="1" w:lastColumn="0" w:noHBand="0" w:noVBand="0"/>
      </w:tblPr>
      <w:tblGrid>
        <w:gridCol w:w="10330"/>
      </w:tblGrid>
      <w:tr w:rsidR="00853EEF" w:rsidRPr="004D4F0E" w14:paraId="5433BC52" w14:textId="77777777" w:rsidTr="00141438">
        <w:trPr>
          <w:trHeight w:val="992"/>
        </w:trPr>
        <w:tc>
          <w:tcPr>
            <w:tcW w:w="1033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rsidR="00FB060E">
        <w:t xml:space="preserve"> </w:t>
      </w:r>
    </w:p>
    <w:p w14:paraId="614EF5DD" w14:textId="77777777" w:rsidR="00141438" w:rsidRDefault="00141438" w:rsidP="00141438">
      <w:pPr>
        <w:pStyle w:val="Default"/>
        <w:jc w:val="both"/>
        <w:rPr>
          <w:rStyle w:val="ui-provider"/>
          <w:sz w:val="20"/>
          <w:szCs w:val="20"/>
        </w:rPr>
      </w:pPr>
    </w:p>
    <w:p w14:paraId="52A2FE7D" w14:textId="77777777" w:rsidR="00383F8B" w:rsidRPr="00383F8B" w:rsidRDefault="00383F8B" w:rsidP="00383F8B">
      <w:pPr>
        <w:pStyle w:val="Default"/>
        <w:jc w:val="both"/>
        <w:rPr>
          <w:rStyle w:val="ui-provider"/>
          <w:sz w:val="20"/>
          <w:szCs w:val="20"/>
        </w:rPr>
      </w:pPr>
      <w:r w:rsidRPr="00383F8B">
        <w:rPr>
          <w:rStyle w:val="ui-provider"/>
          <w:sz w:val="20"/>
          <w:szCs w:val="20"/>
        </w:rPr>
        <w:t xml:space="preserve">Our planet needs forests, and millions of people live in and protect them. The expansion of agricultural areas drives up to 90 of global deforestation. The European Union is an important import market for these commodities. For this reason, the EU has adopted a new regulation for reducing its contribution to deforestation and forest degradation caused by its consumption (EU Regulation on Deforestation Free Products, EUDR).  </w:t>
      </w:r>
    </w:p>
    <w:p w14:paraId="209CF4FB" w14:textId="77777777" w:rsidR="00383F8B" w:rsidRDefault="00383F8B" w:rsidP="00383F8B">
      <w:pPr>
        <w:pStyle w:val="Default"/>
        <w:jc w:val="both"/>
        <w:rPr>
          <w:rStyle w:val="ui-provider"/>
          <w:sz w:val="20"/>
          <w:szCs w:val="20"/>
        </w:rPr>
      </w:pPr>
    </w:p>
    <w:p w14:paraId="5209DBFF" w14:textId="5907F05D" w:rsidR="00383F8B" w:rsidRPr="00383F8B" w:rsidRDefault="00383F8B" w:rsidP="00383F8B">
      <w:pPr>
        <w:pStyle w:val="Default"/>
        <w:jc w:val="both"/>
        <w:rPr>
          <w:rStyle w:val="ui-provider"/>
          <w:sz w:val="20"/>
          <w:szCs w:val="20"/>
        </w:rPr>
      </w:pPr>
      <w:r w:rsidRPr="00383F8B">
        <w:rPr>
          <w:rStyle w:val="ui-provider"/>
          <w:sz w:val="20"/>
          <w:szCs w:val="20"/>
        </w:rPr>
        <w:t xml:space="preserve">The EU and its Member States support the inclusive and just transition of sustainable value chains to the EU, especially for smallholder farmers and low-income countries, by scaling agroecological practices, reducing risks in value chains, and crowding in public and private investments in sustainable agribusinesses. Producers will benefit from this support in line with the EU’s Global Gateway offer trustworthy connections with partners around the world, based on sustainable values and standards that work for people and the planet. </w:t>
      </w:r>
      <w:bookmarkStart w:id="5" w:name="_Hlk181798104"/>
      <w:r w:rsidRPr="00383F8B">
        <w:rPr>
          <w:rStyle w:val="ui-provider"/>
          <w:sz w:val="20"/>
          <w:szCs w:val="20"/>
        </w:rPr>
        <w:t xml:space="preserve">With the newly established Team Europe Initiative (TEI) on Deforestation free Value Chains, the aim is to bring together the expertise of EU and EU Member States for a positive partnership offer at scale to partner countries.  </w:t>
      </w:r>
    </w:p>
    <w:p w14:paraId="7EB20646" w14:textId="77777777" w:rsidR="00383F8B" w:rsidRDefault="00383F8B" w:rsidP="00383F8B">
      <w:pPr>
        <w:pStyle w:val="Default"/>
        <w:jc w:val="both"/>
        <w:rPr>
          <w:rStyle w:val="ui-provider"/>
          <w:sz w:val="20"/>
          <w:szCs w:val="20"/>
        </w:rPr>
      </w:pPr>
    </w:p>
    <w:p w14:paraId="5F49B6A1" w14:textId="406F08D1" w:rsidR="00383F8B" w:rsidRPr="00383F8B" w:rsidRDefault="00383F8B" w:rsidP="00383F8B">
      <w:pPr>
        <w:pStyle w:val="Default"/>
        <w:jc w:val="both"/>
        <w:rPr>
          <w:rStyle w:val="ui-provider"/>
          <w:sz w:val="20"/>
          <w:szCs w:val="20"/>
        </w:rPr>
      </w:pPr>
      <w:r w:rsidRPr="00383F8B">
        <w:rPr>
          <w:rStyle w:val="ui-provider"/>
          <w:sz w:val="20"/>
          <w:szCs w:val="20"/>
        </w:rPr>
        <w:t xml:space="preserve">The GIZ is implementing the </w:t>
      </w:r>
      <w:bookmarkStart w:id="6" w:name="_Hlk181798076"/>
      <w:r w:rsidRPr="00383F8B">
        <w:rPr>
          <w:rStyle w:val="ui-provider"/>
          <w:sz w:val="20"/>
          <w:szCs w:val="20"/>
        </w:rPr>
        <w:t>"Sustainable Agriculture for Forest Ecosystems" (SAFE) project, a flagship initiative under the newly established TEI.</w:t>
      </w:r>
      <w:bookmarkEnd w:id="6"/>
      <w:r w:rsidRPr="00383F8B">
        <w:rPr>
          <w:rStyle w:val="ui-provider"/>
          <w:sz w:val="20"/>
          <w:szCs w:val="20"/>
        </w:rPr>
        <w:t xml:space="preserve"> SAFE is cofinanced by the European Union, the German Federal Ministry for Economic Cooperation and Development (BMZ) and the Ministry of Foreign Affairs of The Netherlands. The project supports sustainable agricultural practices to mitigate deforestation, currently in 10 countries in Latin America, South-East Asia, and Africa. SAFE also supports the establishment of partnerships at regional and global level. The TEI Hub, coordinated by SAFE, aims to facilitate coordination, outreach, and knowledge management. </w:t>
      </w:r>
    </w:p>
    <w:p w14:paraId="51F75198" w14:textId="77777777" w:rsidR="00383F8B" w:rsidRDefault="00383F8B" w:rsidP="00383F8B">
      <w:pPr>
        <w:pStyle w:val="Default"/>
        <w:jc w:val="both"/>
        <w:rPr>
          <w:rStyle w:val="ui-provider"/>
          <w:sz w:val="20"/>
          <w:szCs w:val="20"/>
        </w:rPr>
      </w:pPr>
    </w:p>
    <w:p w14:paraId="7E63435A" w14:textId="2B62FDE9" w:rsidR="00383F8B" w:rsidRPr="00ED79FE" w:rsidRDefault="00383F8B" w:rsidP="00383F8B">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project is looking </w:t>
      </w:r>
      <w:r w:rsidRPr="00383F8B">
        <w:rPr>
          <w:rFonts w:ascii="Arial" w:hAnsi="Arial" w:cs="Arial"/>
          <w:b w:val="0"/>
          <w:bCs w:val="0"/>
          <w:sz w:val="20"/>
          <w:szCs w:val="20"/>
        </w:rPr>
        <w:t xml:space="preserve">for </w:t>
      </w:r>
      <w:r w:rsidR="00B51EBB" w:rsidRPr="00B51EBB">
        <w:rPr>
          <w:rFonts w:ascii="Arial" w:hAnsi="Arial" w:cs="Arial"/>
          <w:b w:val="0"/>
          <w:bCs w:val="0"/>
          <w:sz w:val="20"/>
          <w:szCs w:val="20"/>
          <w:lang w:val="en-US"/>
        </w:rPr>
        <w:t>a</w:t>
      </w:r>
      <w:r w:rsidR="00B51EBB">
        <w:rPr>
          <w:rFonts w:ascii="Arial" w:hAnsi="Arial" w:cs="Arial"/>
          <w:b w:val="0"/>
          <w:bCs w:val="0"/>
          <w:sz w:val="20"/>
          <w:szCs w:val="20"/>
          <w:lang w:val="en-US"/>
        </w:rPr>
        <w:t xml:space="preserve"> </w:t>
      </w:r>
      <w:r w:rsidR="00CA5496">
        <w:rPr>
          <w:rFonts w:ascii="Arial" w:hAnsi="Arial" w:cs="Arial"/>
          <w:b w:val="0"/>
          <w:bCs w:val="0"/>
          <w:sz w:val="20"/>
          <w:szCs w:val="20"/>
          <w:lang w:val="en-US"/>
        </w:rPr>
        <w:t xml:space="preserve">local </w:t>
      </w:r>
      <w:r w:rsidRPr="00ED79FE">
        <w:rPr>
          <w:rFonts w:ascii="Arial" w:eastAsia="Calibri" w:hAnsi="Arial" w:cs="Arial"/>
          <w:b w:val="0"/>
          <w:bCs w:val="0"/>
          <w:sz w:val="20"/>
          <w:szCs w:val="20"/>
          <w:lang w:val="en-US"/>
        </w:rPr>
        <w:t>qualified candidate to fill the following position:</w:t>
      </w:r>
    </w:p>
    <w:bookmarkEnd w:id="5"/>
    <w:p w14:paraId="7AFACFED" w14:textId="668CB9B0" w:rsidR="00D67176" w:rsidRPr="005945AF" w:rsidRDefault="00436784" w:rsidP="00615C7F">
      <w:pPr>
        <w:spacing w:before="120" w:line="288" w:lineRule="auto"/>
        <w:jc w:val="center"/>
        <w:rPr>
          <w:rFonts w:ascii="Arial" w:eastAsia="Calibri" w:hAnsi="Arial" w:cs="Arial"/>
          <w:b/>
          <w:sz w:val="28"/>
          <w:szCs w:val="28"/>
          <w:lang w:val="en-US"/>
        </w:rPr>
      </w:pPr>
      <w:r>
        <w:rPr>
          <w:rFonts w:ascii="Arial" w:eastAsia="Calibri" w:hAnsi="Arial" w:cs="Arial"/>
          <w:b/>
          <w:sz w:val="28"/>
          <w:szCs w:val="28"/>
          <w:lang w:val="en-US"/>
        </w:rPr>
        <w:t xml:space="preserve">Regional Advisor for </w:t>
      </w:r>
      <w:r w:rsidR="00741651">
        <w:rPr>
          <w:rFonts w:ascii="Arial" w:eastAsia="Calibri" w:hAnsi="Arial" w:cs="Arial"/>
          <w:b/>
          <w:sz w:val="28"/>
          <w:szCs w:val="28"/>
          <w:lang w:val="en-US"/>
        </w:rPr>
        <w:t>TEI</w:t>
      </w:r>
      <w:r w:rsidR="00C537C8">
        <w:rPr>
          <w:rFonts w:ascii="Arial" w:eastAsia="Calibri" w:hAnsi="Arial" w:cs="Arial"/>
          <w:b/>
          <w:sz w:val="28"/>
          <w:szCs w:val="28"/>
          <w:lang w:val="en-US"/>
        </w:rPr>
        <w:t xml:space="preserve"> in SEA</w:t>
      </w:r>
    </w:p>
    <w:p w14:paraId="0307B6A1" w14:textId="45051624" w:rsidR="00D67176" w:rsidRPr="00741651" w:rsidRDefault="007D7471" w:rsidP="00615C7F">
      <w:pPr>
        <w:pStyle w:val="Default"/>
        <w:spacing w:line="288" w:lineRule="auto"/>
        <w:jc w:val="center"/>
        <w:rPr>
          <w:color w:val="auto"/>
          <w:sz w:val="20"/>
          <w:szCs w:val="20"/>
        </w:rPr>
      </w:pPr>
      <w:r w:rsidRPr="00865055">
        <w:rPr>
          <w:color w:val="auto"/>
          <w:sz w:val="20"/>
          <w:szCs w:val="20"/>
          <w:lang w:val="vi-VN"/>
        </w:rPr>
        <w:t xml:space="preserve">Duty </w:t>
      </w:r>
      <w:r w:rsidR="007E5AA9" w:rsidRPr="00741651">
        <w:rPr>
          <w:color w:val="auto"/>
          <w:sz w:val="20"/>
          <w:szCs w:val="20"/>
        </w:rPr>
        <w:t>s</w:t>
      </w:r>
      <w:r w:rsidRPr="00865055">
        <w:rPr>
          <w:color w:val="auto"/>
          <w:sz w:val="20"/>
          <w:szCs w:val="20"/>
          <w:lang w:val="vi-VN"/>
        </w:rPr>
        <w:t xml:space="preserve">tation: </w:t>
      </w:r>
      <w:r w:rsidR="00141438" w:rsidRPr="00741651">
        <w:rPr>
          <w:color w:val="auto"/>
          <w:sz w:val="20"/>
          <w:szCs w:val="20"/>
        </w:rPr>
        <w:t xml:space="preserve">Ha </w:t>
      </w:r>
      <w:r w:rsidR="00022241" w:rsidRPr="00741651">
        <w:rPr>
          <w:color w:val="auto"/>
          <w:sz w:val="20"/>
          <w:szCs w:val="20"/>
        </w:rPr>
        <w:t>Noi</w:t>
      </w:r>
      <w:r w:rsidR="00741651" w:rsidRPr="00741651">
        <w:rPr>
          <w:color w:val="auto"/>
          <w:sz w:val="20"/>
          <w:szCs w:val="20"/>
        </w:rPr>
        <w:t>, Viet</w:t>
      </w:r>
      <w:r w:rsidR="00741651">
        <w:rPr>
          <w:color w:val="auto"/>
          <w:sz w:val="20"/>
          <w:szCs w:val="20"/>
        </w:rPr>
        <w:t xml:space="preserve"> Nam</w:t>
      </w:r>
    </w:p>
    <w:p w14:paraId="59F5F7F5" w14:textId="1B8D6C3B"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022241" w:rsidRPr="00007755">
        <w:rPr>
          <w:color w:val="auto"/>
          <w:sz w:val="20"/>
          <w:szCs w:val="20"/>
        </w:rPr>
        <w:t>ASAP</w:t>
      </w:r>
      <w:r w:rsidR="008832E2" w:rsidRPr="00A9469E">
        <w:rPr>
          <w:color w:val="auto"/>
          <w:sz w:val="20"/>
          <w:szCs w:val="20"/>
        </w:rPr>
        <w:t xml:space="preserve"> to </w:t>
      </w:r>
      <w:r w:rsidR="00C537C8" w:rsidRPr="00A9469E">
        <w:rPr>
          <w:color w:val="auto"/>
          <w:sz w:val="20"/>
          <w:szCs w:val="20"/>
        </w:rPr>
        <w:t>30. September 2027</w:t>
      </w:r>
    </w:p>
    <w:p w14:paraId="4C36580F" w14:textId="2FD28E06"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Main</w:t>
      </w:r>
      <w:r w:rsidR="004105C7">
        <w:rPr>
          <w:rFonts w:ascii="Arial" w:hAnsi="Arial" w:cs="Arial"/>
          <w:b/>
          <w:sz w:val="20"/>
          <w:szCs w:val="20"/>
          <w:lang w:val="en-US"/>
        </w:rPr>
        <w:t xml:space="preserve"> responsibilities</w:t>
      </w:r>
      <w:r>
        <w:rPr>
          <w:rFonts w:ascii="Arial" w:hAnsi="Arial" w:cs="Arial"/>
          <w:b/>
          <w:sz w:val="20"/>
          <w:szCs w:val="20"/>
          <w:lang w:val="en-US"/>
        </w:rPr>
        <w:t>:</w:t>
      </w:r>
      <w:r w:rsidR="009954F5">
        <w:rPr>
          <w:rFonts w:ascii="Arial" w:hAnsi="Arial" w:cs="Arial"/>
          <w:b/>
          <w:sz w:val="20"/>
          <w:szCs w:val="20"/>
          <w:lang w:val="en-US"/>
        </w:rPr>
        <w:t xml:space="preserve"> </w:t>
      </w:r>
    </w:p>
    <w:p w14:paraId="766F53B3"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Cooperation Management with EUDR-relevant Partners in the Region.</w:t>
      </w:r>
    </w:p>
    <w:p w14:paraId="27EADE82"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Advice and support the cooperation with international partners from politics, business, and civil society, focusing on those relevant to the EU Deforestation Regulation (EUDR) in the Region.</w:t>
      </w:r>
    </w:p>
    <w:p w14:paraId="1F536887"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Outreach and Engagement</w:t>
      </w:r>
    </w:p>
    <w:p w14:paraId="5DDDB59E" w14:textId="77777777" w:rsidR="009A5EAB" w:rsidRPr="00354263" w:rsidRDefault="009A5EAB" w:rsidP="009A5EAB">
      <w:pPr>
        <w:numPr>
          <w:ilvl w:val="0"/>
          <w:numId w:val="41"/>
        </w:numPr>
        <w:jc w:val="both"/>
        <w:rPr>
          <w:rStyle w:val="FontStyle18"/>
          <w:sz w:val="20"/>
          <w:szCs w:val="20"/>
          <w:lang w:val="en-GB"/>
        </w:rPr>
      </w:pPr>
      <w:r w:rsidRPr="00354263">
        <w:rPr>
          <w:rStyle w:val="FontStyle18"/>
          <w:sz w:val="20"/>
          <w:szCs w:val="20"/>
          <w:lang w:val="en-GB"/>
        </w:rPr>
        <w:t>Identify and leverage opportunities for outreach and engagement South-East Asian countries, particularly focusing on initiatives related to the value chains coffee, palm oil and natural rubber.</w:t>
      </w:r>
    </w:p>
    <w:p w14:paraId="1D8D5F8B" w14:textId="77777777" w:rsidR="009A5EAB" w:rsidRPr="00354263" w:rsidRDefault="009A5EAB" w:rsidP="009A5EAB">
      <w:pPr>
        <w:numPr>
          <w:ilvl w:val="0"/>
          <w:numId w:val="41"/>
        </w:numPr>
        <w:jc w:val="both"/>
        <w:rPr>
          <w:rStyle w:val="FontStyle18"/>
          <w:sz w:val="20"/>
          <w:szCs w:val="20"/>
          <w:lang w:val="en-GB"/>
        </w:rPr>
      </w:pPr>
      <w:r w:rsidRPr="00354263">
        <w:rPr>
          <w:rStyle w:val="FontStyle18"/>
          <w:sz w:val="20"/>
          <w:szCs w:val="20"/>
          <w:lang w:val="en-GB"/>
        </w:rPr>
        <w:t>Develop and implement strategies to enhance stakeholder engagement and participation.</w:t>
      </w:r>
    </w:p>
    <w:p w14:paraId="6624F1C3"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Collaboration with TEI Secretariat</w:t>
      </w:r>
    </w:p>
    <w:p w14:paraId="325BBBDA"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Maintain close coordination with the TEI Secretariat based in Brussels.</w:t>
      </w:r>
    </w:p>
    <w:p w14:paraId="04427743"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Regularly analyse and report on the political climate and trends related to the EUDR in the region, providing insights and strategic recommendations.</w:t>
      </w:r>
    </w:p>
    <w:p w14:paraId="0337163E"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Regional Dialogue Coordination</w:t>
      </w:r>
    </w:p>
    <w:p w14:paraId="735D007E"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Support and continue facilitation of already established Regional Dialogues under the Team Europe Initiative (TEI) with partners from Indonesia, Malaysia and Papa New Guinea.</w:t>
      </w:r>
    </w:p>
    <w:p w14:paraId="51E8D5EA"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Work in close collaboration with the SAFE Vietnam and Indonesia projects to ensure alignment and integration of efforts.</w:t>
      </w:r>
    </w:p>
    <w:p w14:paraId="39364BEF"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Integration of Regional Dialogue Activities.</w:t>
      </w:r>
    </w:p>
    <w:p w14:paraId="730BEB29"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lastRenderedPageBreak/>
        <w:t>Link the activities of the Regional Dialogues to global TEI initiatives, ensuring coherence and coordination with other projects addressing the EUDR in the region.</w:t>
      </w:r>
    </w:p>
    <w:p w14:paraId="2B496DD8" w14:textId="77777777" w:rsidR="009A5EAB" w:rsidRPr="00354263" w:rsidRDefault="009A5EAB" w:rsidP="009A5EAB">
      <w:pPr>
        <w:numPr>
          <w:ilvl w:val="0"/>
          <w:numId w:val="40"/>
        </w:numPr>
        <w:jc w:val="both"/>
        <w:rPr>
          <w:rStyle w:val="FontStyle18"/>
          <w:sz w:val="20"/>
          <w:szCs w:val="20"/>
          <w:lang w:val="en-GB"/>
        </w:rPr>
      </w:pPr>
      <w:r w:rsidRPr="00354263">
        <w:rPr>
          <w:rStyle w:val="FontStyle18"/>
          <w:sz w:val="20"/>
          <w:szCs w:val="20"/>
          <w:lang w:val="en-GB"/>
        </w:rPr>
        <w:t>Foster synergies between regional and global efforts of the TEI and its flagship projects.</w:t>
      </w:r>
    </w:p>
    <w:p w14:paraId="350F9FB8"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Event Management</w:t>
      </w:r>
    </w:p>
    <w:p w14:paraId="336F1FA6" w14:textId="77777777" w:rsidR="009A5EAB" w:rsidRPr="00354263" w:rsidRDefault="009A5EAB" w:rsidP="009A5EAB">
      <w:pPr>
        <w:numPr>
          <w:ilvl w:val="0"/>
          <w:numId w:val="41"/>
        </w:numPr>
        <w:jc w:val="both"/>
        <w:rPr>
          <w:rStyle w:val="FontStyle18"/>
          <w:sz w:val="20"/>
          <w:szCs w:val="20"/>
          <w:lang w:val="en-GB"/>
        </w:rPr>
      </w:pPr>
      <w:r w:rsidRPr="00354263">
        <w:rPr>
          <w:rStyle w:val="FontStyle18"/>
          <w:sz w:val="20"/>
          <w:szCs w:val="20"/>
          <w:lang w:val="en-GB"/>
        </w:rPr>
        <w:t>Plan, organise, and execute outreach events (incl. TEI) in South-East Asian countries, ensuring engagement with local and regional stakeholders, both online and in presence.</w:t>
      </w:r>
    </w:p>
    <w:p w14:paraId="491DF9EC" w14:textId="77777777" w:rsidR="009A5EAB" w:rsidRPr="00354263" w:rsidRDefault="009A5EAB" w:rsidP="009A5EAB">
      <w:pPr>
        <w:numPr>
          <w:ilvl w:val="0"/>
          <w:numId w:val="41"/>
        </w:numPr>
        <w:jc w:val="both"/>
        <w:rPr>
          <w:rStyle w:val="FontStyle18"/>
          <w:b/>
          <w:bCs/>
          <w:sz w:val="20"/>
          <w:szCs w:val="20"/>
          <w:lang w:val="en-GB"/>
        </w:rPr>
      </w:pPr>
      <w:r w:rsidRPr="00354263">
        <w:rPr>
          <w:rStyle w:val="FontStyle18"/>
          <w:sz w:val="20"/>
          <w:szCs w:val="20"/>
          <w:lang w:val="en-GB"/>
        </w:rPr>
        <w:t>Coordinate with relevant partners to ensure successful event execution, addressing all aspects of event management from planning to post-event follow-up.</w:t>
      </w:r>
    </w:p>
    <w:p w14:paraId="740BD6A0" w14:textId="77777777" w:rsidR="009A5EAB" w:rsidRPr="00354263" w:rsidRDefault="009A5EAB" w:rsidP="009A5EAB">
      <w:pPr>
        <w:numPr>
          <w:ilvl w:val="0"/>
          <w:numId w:val="39"/>
        </w:numPr>
        <w:jc w:val="both"/>
        <w:rPr>
          <w:rStyle w:val="FontStyle18"/>
          <w:sz w:val="20"/>
          <w:szCs w:val="20"/>
          <w:lang w:val="en-GB"/>
        </w:rPr>
      </w:pPr>
      <w:r w:rsidRPr="00354263">
        <w:rPr>
          <w:rStyle w:val="FontStyle18"/>
          <w:sz w:val="20"/>
          <w:szCs w:val="20"/>
          <w:lang w:val="en-GB"/>
        </w:rPr>
        <w:t>Contract Management and Activity Oversight</w:t>
      </w:r>
    </w:p>
    <w:p w14:paraId="05359C9C" w14:textId="77777777" w:rsidR="009A5EAB" w:rsidRPr="00354263" w:rsidRDefault="009A5EAB" w:rsidP="009A5EAB">
      <w:pPr>
        <w:numPr>
          <w:ilvl w:val="0"/>
          <w:numId w:val="41"/>
        </w:numPr>
        <w:jc w:val="both"/>
        <w:rPr>
          <w:rStyle w:val="FontStyle18"/>
          <w:sz w:val="20"/>
          <w:szCs w:val="20"/>
          <w:lang w:val="en-GB"/>
        </w:rPr>
      </w:pPr>
      <w:r w:rsidRPr="00354263">
        <w:rPr>
          <w:rStyle w:val="FontStyle18"/>
          <w:sz w:val="20"/>
          <w:szCs w:val="20"/>
          <w:lang w:val="en-GB"/>
        </w:rPr>
        <w:t>Manage contracts related to TEI activities at the regional level, ensuring compliance and effective implementation.</w:t>
      </w:r>
    </w:p>
    <w:p w14:paraId="74C5B01C" w14:textId="77777777" w:rsidR="009A5EAB" w:rsidRPr="00354263" w:rsidRDefault="009A5EAB" w:rsidP="009A5EAB">
      <w:pPr>
        <w:numPr>
          <w:ilvl w:val="0"/>
          <w:numId w:val="41"/>
        </w:numPr>
        <w:jc w:val="both"/>
        <w:rPr>
          <w:rStyle w:val="FontStyle18"/>
          <w:sz w:val="20"/>
          <w:szCs w:val="20"/>
          <w:lang w:val="en-GB"/>
        </w:rPr>
      </w:pPr>
      <w:r w:rsidRPr="00354263">
        <w:rPr>
          <w:rStyle w:val="FontStyle18"/>
          <w:sz w:val="20"/>
          <w:szCs w:val="20"/>
          <w:lang w:val="en-GB"/>
        </w:rPr>
        <w:t>Oversee the execution of identified activities, providing support and guidance as needed.</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0933CB70" w14:textId="404C8D9F" w:rsidR="00354263" w:rsidRPr="00354263" w:rsidRDefault="00354263" w:rsidP="00354263">
      <w:pPr>
        <w:pStyle w:val="Style10"/>
        <w:numPr>
          <w:ilvl w:val="0"/>
          <w:numId w:val="42"/>
        </w:numPr>
        <w:shd w:val="clear" w:color="auto" w:fill="FFFFFF"/>
        <w:tabs>
          <w:tab w:val="left" w:pos="360"/>
        </w:tabs>
        <w:ind w:right="19"/>
        <w:rPr>
          <w:bCs/>
          <w:color w:val="000000"/>
          <w:sz w:val="20"/>
          <w:szCs w:val="20"/>
          <w:lang w:val="en-GB"/>
        </w:rPr>
      </w:pPr>
      <w:r w:rsidRPr="00354263">
        <w:rPr>
          <w:rStyle w:val="FontStyle18"/>
          <w:sz w:val="20"/>
          <w:szCs w:val="20"/>
          <w:lang w:val="en-GB"/>
        </w:rPr>
        <w:t>Master’s degree in Natural Resource Management, Business Management, Economics, Agriculture, International Relations, or a related field.</w:t>
      </w:r>
    </w:p>
    <w:p w14:paraId="3E844568" w14:textId="77777777" w:rsidR="00354263" w:rsidRPr="00354263" w:rsidRDefault="00354263" w:rsidP="00354263">
      <w:pPr>
        <w:pStyle w:val="Style10"/>
        <w:numPr>
          <w:ilvl w:val="0"/>
          <w:numId w:val="43"/>
        </w:numPr>
        <w:shd w:val="clear" w:color="auto" w:fill="FFFFFF"/>
        <w:tabs>
          <w:tab w:val="left" w:pos="360"/>
        </w:tabs>
        <w:ind w:right="19"/>
        <w:rPr>
          <w:rStyle w:val="FontStyle18"/>
          <w:sz w:val="20"/>
          <w:szCs w:val="20"/>
          <w:lang w:val="en-GB"/>
        </w:rPr>
      </w:pPr>
      <w:r w:rsidRPr="00354263">
        <w:rPr>
          <w:rStyle w:val="FontStyle18"/>
          <w:sz w:val="20"/>
          <w:szCs w:val="20"/>
          <w:lang w:val="en-GB"/>
        </w:rPr>
        <w:t>A minimum of 10 years of professional experience, of which at least 5 years in a comparable position.</w:t>
      </w:r>
    </w:p>
    <w:p w14:paraId="73678663" w14:textId="77777777" w:rsidR="00354263" w:rsidRPr="00354263" w:rsidRDefault="00354263" w:rsidP="00354263">
      <w:pPr>
        <w:pStyle w:val="Style10"/>
        <w:numPr>
          <w:ilvl w:val="0"/>
          <w:numId w:val="43"/>
        </w:numPr>
        <w:shd w:val="clear" w:color="auto" w:fill="FFFFFF"/>
        <w:tabs>
          <w:tab w:val="left" w:pos="360"/>
        </w:tabs>
        <w:ind w:right="19"/>
        <w:rPr>
          <w:color w:val="000000"/>
          <w:sz w:val="20"/>
          <w:szCs w:val="20"/>
          <w:lang w:val="en-GB"/>
        </w:rPr>
      </w:pPr>
      <w:r w:rsidRPr="00354263">
        <w:rPr>
          <w:rStyle w:val="FontStyle18"/>
          <w:sz w:val="20"/>
          <w:szCs w:val="20"/>
          <w:lang w:val="en-GB"/>
        </w:rPr>
        <w:t>At least 5 years’ professional experience working in projects related to regional economic development in South-East Asia.</w:t>
      </w:r>
      <w:r w:rsidRPr="00354263">
        <w:rPr>
          <w:sz w:val="20"/>
          <w:szCs w:val="20"/>
          <w:lang w:val="en-GB"/>
        </w:rPr>
        <w:t xml:space="preserve"> </w:t>
      </w:r>
    </w:p>
    <w:p w14:paraId="659B7B79" w14:textId="77777777" w:rsidR="00354263" w:rsidRPr="00354263" w:rsidRDefault="00354263" w:rsidP="00354263">
      <w:pPr>
        <w:pStyle w:val="Style10"/>
        <w:numPr>
          <w:ilvl w:val="0"/>
          <w:numId w:val="43"/>
        </w:numPr>
        <w:shd w:val="clear" w:color="auto" w:fill="FFFFFF"/>
        <w:tabs>
          <w:tab w:val="left" w:pos="360"/>
        </w:tabs>
        <w:ind w:right="19"/>
        <w:rPr>
          <w:rStyle w:val="FontStyle18"/>
          <w:sz w:val="20"/>
          <w:szCs w:val="20"/>
          <w:lang w:val="en-GB"/>
        </w:rPr>
      </w:pPr>
      <w:r w:rsidRPr="00354263">
        <w:rPr>
          <w:rStyle w:val="FontStyle18"/>
          <w:sz w:val="20"/>
          <w:szCs w:val="20"/>
          <w:lang w:val="en-GB"/>
        </w:rPr>
        <w:t>Experience working for the European Union or in cofinanced projects is an advantage.</w:t>
      </w:r>
    </w:p>
    <w:p w14:paraId="18DCC65F" w14:textId="77777777" w:rsidR="00354263" w:rsidRPr="00354263" w:rsidRDefault="00354263" w:rsidP="00354263">
      <w:pPr>
        <w:pStyle w:val="Style10"/>
        <w:numPr>
          <w:ilvl w:val="0"/>
          <w:numId w:val="43"/>
        </w:numPr>
        <w:shd w:val="clear" w:color="auto" w:fill="FFFFFF"/>
        <w:tabs>
          <w:tab w:val="left" w:pos="360"/>
        </w:tabs>
        <w:ind w:right="19"/>
        <w:rPr>
          <w:rStyle w:val="FontStyle18"/>
          <w:sz w:val="20"/>
          <w:szCs w:val="20"/>
          <w:lang w:val="en-GB"/>
        </w:rPr>
      </w:pPr>
      <w:r w:rsidRPr="00354263">
        <w:rPr>
          <w:rStyle w:val="FontStyle18"/>
          <w:sz w:val="20"/>
          <w:szCs w:val="20"/>
          <w:lang w:val="en-GB"/>
        </w:rPr>
        <w:t>Knowledge of the international discussion on EU Green Deal policies, trade, and sustainability.</w:t>
      </w:r>
    </w:p>
    <w:p w14:paraId="68B2F630" w14:textId="77777777" w:rsidR="00354263" w:rsidRPr="00354263" w:rsidRDefault="00354263" w:rsidP="00354263">
      <w:pPr>
        <w:pStyle w:val="Style10"/>
        <w:numPr>
          <w:ilvl w:val="0"/>
          <w:numId w:val="43"/>
        </w:numPr>
        <w:shd w:val="clear" w:color="auto" w:fill="FFFFFF"/>
        <w:tabs>
          <w:tab w:val="left" w:pos="360"/>
        </w:tabs>
        <w:ind w:right="19"/>
        <w:rPr>
          <w:rStyle w:val="FontStyle18"/>
          <w:sz w:val="20"/>
          <w:szCs w:val="20"/>
          <w:lang w:val="en-GB"/>
        </w:rPr>
      </w:pPr>
      <w:r w:rsidRPr="00354263">
        <w:rPr>
          <w:rStyle w:val="FontStyle18"/>
          <w:sz w:val="20"/>
          <w:szCs w:val="20"/>
          <w:lang w:val="en-GB"/>
        </w:rPr>
        <w:t>Experience in engaging stakeholders from different institutional backgrounds in multi-stakeholder processes.</w:t>
      </w:r>
    </w:p>
    <w:p w14:paraId="4BC33C34" w14:textId="3A2B99CB" w:rsidR="00354263" w:rsidRPr="00354263" w:rsidRDefault="00354263" w:rsidP="00354263">
      <w:pPr>
        <w:pStyle w:val="Style10"/>
        <w:numPr>
          <w:ilvl w:val="0"/>
          <w:numId w:val="43"/>
        </w:numPr>
        <w:shd w:val="clear" w:color="auto" w:fill="FFFFFF"/>
        <w:tabs>
          <w:tab w:val="left" w:pos="360"/>
        </w:tabs>
        <w:ind w:right="19"/>
        <w:rPr>
          <w:color w:val="000000"/>
          <w:sz w:val="20"/>
          <w:szCs w:val="20"/>
          <w:lang w:val="en-GB"/>
        </w:rPr>
      </w:pPr>
      <w:r w:rsidRPr="00354263">
        <w:rPr>
          <w:rStyle w:val="FontStyle18"/>
          <w:sz w:val="20"/>
          <w:szCs w:val="20"/>
          <w:lang w:val="en-GB"/>
        </w:rPr>
        <w:t>Experience working for or in cooperation with the private sector.</w:t>
      </w:r>
    </w:p>
    <w:p w14:paraId="64BC116F" w14:textId="77777777" w:rsidR="00354263" w:rsidRPr="00354263" w:rsidRDefault="00354263" w:rsidP="00354263">
      <w:pPr>
        <w:pStyle w:val="Style10"/>
        <w:numPr>
          <w:ilvl w:val="0"/>
          <w:numId w:val="42"/>
        </w:numPr>
        <w:shd w:val="clear" w:color="auto" w:fill="FFFFFF"/>
        <w:tabs>
          <w:tab w:val="left" w:pos="360"/>
        </w:tabs>
        <w:ind w:right="19"/>
        <w:rPr>
          <w:rStyle w:val="FontStyle18"/>
          <w:sz w:val="20"/>
          <w:szCs w:val="20"/>
          <w:lang w:val="en-GB"/>
        </w:rPr>
      </w:pPr>
      <w:r w:rsidRPr="00354263">
        <w:rPr>
          <w:rStyle w:val="FontStyle18"/>
          <w:sz w:val="20"/>
          <w:szCs w:val="20"/>
          <w:lang w:val="en-GB"/>
        </w:rPr>
        <w:t xml:space="preserve">Intercultural sensitivity, strong communication and cooperation competencies and written/verbal/presentation skills; experience in dealing with politically sensitive topics and providing technical advice in politically sensitive contexts. </w:t>
      </w:r>
    </w:p>
    <w:p w14:paraId="1DF5AF03" w14:textId="77777777" w:rsidR="00354263" w:rsidRDefault="00354263" w:rsidP="00354263">
      <w:pPr>
        <w:pStyle w:val="Style10"/>
        <w:numPr>
          <w:ilvl w:val="0"/>
          <w:numId w:val="42"/>
        </w:numPr>
        <w:shd w:val="clear" w:color="auto" w:fill="FFFFFF"/>
        <w:tabs>
          <w:tab w:val="left" w:pos="360"/>
        </w:tabs>
        <w:ind w:right="19"/>
        <w:rPr>
          <w:rStyle w:val="FontStyle18"/>
          <w:sz w:val="20"/>
          <w:szCs w:val="20"/>
          <w:lang w:val="en-GB"/>
        </w:rPr>
      </w:pPr>
      <w:r w:rsidRPr="00354263">
        <w:rPr>
          <w:rStyle w:val="FontStyle18"/>
          <w:sz w:val="20"/>
          <w:szCs w:val="20"/>
          <w:lang w:val="en-GB"/>
        </w:rPr>
        <w:t>High level of networking and partnership management skills</w:t>
      </w:r>
    </w:p>
    <w:p w14:paraId="4D71BAAD" w14:textId="23630B90" w:rsidR="003B668D" w:rsidRPr="00354263" w:rsidRDefault="003B668D" w:rsidP="00354263">
      <w:pPr>
        <w:pStyle w:val="Style10"/>
        <w:numPr>
          <w:ilvl w:val="0"/>
          <w:numId w:val="42"/>
        </w:numPr>
        <w:shd w:val="clear" w:color="auto" w:fill="FFFFFF"/>
        <w:tabs>
          <w:tab w:val="left" w:pos="360"/>
        </w:tabs>
        <w:ind w:right="19"/>
        <w:rPr>
          <w:rStyle w:val="FontStyle18"/>
          <w:sz w:val="20"/>
          <w:szCs w:val="20"/>
          <w:lang w:val="en-GB"/>
        </w:rPr>
      </w:pPr>
      <w:r>
        <w:rPr>
          <w:rStyle w:val="FontStyle18"/>
          <w:sz w:val="20"/>
          <w:szCs w:val="20"/>
          <w:lang w:val="en-GB"/>
        </w:rPr>
        <w:t>Willingness to travel in the region</w:t>
      </w:r>
    </w:p>
    <w:p w14:paraId="410498F4" w14:textId="77777777" w:rsidR="00B37526" w:rsidRDefault="00B37526" w:rsidP="00B37526">
      <w:pPr>
        <w:rPr>
          <w:rFonts w:ascii="Arial" w:eastAsia="Arial" w:hAnsi="Arial" w:cs="Arial"/>
          <w:sz w:val="22"/>
          <w:szCs w:val="22"/>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769EB5A6"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6635E0">
        <w:rPr>
          <w:rFonts w:ascii="Arial" w:hAnsi="Arial" w:cs="Arial"/>
          <w:b/>
          <w:sz w:val="20"/>
          <w:szCs w:val="20"/>
          <w:lang w:val="en-GB"/>
        </w:rPr>
        <w:t>21</w:t>
      </w:r>
      <w:r w:rsidR="006635E0" w:rsidRPr="006635E0">
        <w:rPr>
          <w:rFonts w:ascii="Arial" w:hAnsi="Arial" w:cs="Arial"/>
          <w:b/>
          <w:sz w:val="20"/>
          <w:szCs w:val="20"/>
          <w:vertAlign w:val="superscript"/>
          <w:lang w:val="en-GB"/>
        </w:rPr>
        <w:t>st</w:t>
      </w:r>
      <w:r w:rsidR="006635E0">
        <w:rPr>
          <w:rFonts w:ascii="Arial" w:hAnsi="Arial" w:cs="Arial"/>
          <w:b/>
          <w:sz w:val="20"/>
          <w:szCs w:val="20"/>
          <w:lang w:val="en-GB"/>
        </w:rPr>
        <w:t xml:space="preserve"> February</w:t>
      </w:r>
      <w:r w:rsidR="006145CD">
        <w:rPr>
          <w:rFonts w:ascii="Arial" w:hAnsi="Arial" w:cs="Arial"/>
          <w:b/>
          <w:sz w:val="20"/>
          <w:szCs w:val="20"/>
          <w:lang w:val="en-GB"/>
        </w:rPr>
        <w:t xml:space="preserve"> 2024. </w:t>
      </w:r>
      <w:r w:rsidR="00D63E2B">
        <w:rPr>
          <w:rFonts w:ascii="Arial" w:hAnsi="Arial" w:cs="Arial"/>
          <w:b/>
          <w:sz w:val="20"/>
          <w:szCs w:val="20"/>
          <w:lang w:val="en-GB"/>
        </w:rPr>
        <w:t xml:space="preserve"> </w:t>
      </w:r>
    </w:p>
    <w:p w14:paraId="6BFB2429" w14:textId="36A8D37F"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145CD">
        <w:rPr>
          <w:rFonts w:ascii="Arial" w:hAnsi="Arial" w:cs="Arial"/>
          <w:b/>
          <w:sz w:val="20"/>
          <w:szCs w:val="20"/>
          <w:lang w:val="en-US"/>
        </w:rPr>
        <w:t xml:space="preserve"> </w:t>
      </w:r>
      <w:r w:rsidR="00F97861">
        <w:rPr>
          <w:rFonts w:ascii="Arial" w:hAnsi="Arial" w:cs="Arial"/>
          <w:b/>
          <w:sz w:val="20"/>
          <w:szCs w:val="20"/>
          <w:lang w:val="en-US"/>
        </w:rPr>
        <w:t>Regional Advisor for TEI in SEA</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01EEF704" w14:textId="77777777" w:rsidR="00200E77" w:rsidRDefault="00200E77" w:rsidP="006B5725">
      <w:pPr>
        <w:pStyle w:val="NurText"/>
        <w:rPr>
          <w:rFonts w:cs="Arial"/>
          <w:sz w:val="20"/>
          <w:szCs w:val="20"/>
          <w:lang w:val="en-GB"/>
        </w:rPr>
      </w:pPr>
    </w:p>
    <w:p w14:paraId="45E1F718" w14:textId="6DFF9B1F" w:rsidR="006B5725" w:rsidRDefault="00D67BEC" w:rsidP="006B5725">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Pr="00541DB9" w:rsidRDefault="00D32A5A" w:rsidP="006B5725">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E95CCE">
      <w:headerReference w:type="default" r:id="rId15"/>
      <w:pgSz w:w="12240" w:h="15840" w:code="1"/>
      <w:pgMar w:top="1276"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EEE5C" w14:textId="77777777" w:rsidR="00162FEB" w:rsidRDefault="00162FEB" w:rsidP="00853EEF">
      <w:r>
        <w:separator/>
      </w:r>
    </w:p>
  </w:endnote>
  <w:endnote w:type="continuationSeparator" w:id="0">
    <w:p w14:paraId="19F4048F" w14:textId="77777777" w:rsidR="00162FEB" w:rsidRDefault="00162FE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BE6F5" w14:textId="77777777" w:rsidR="00162FEB" w:rsidRDefault="00162FEB" w:rsidP="00853EEF">
      <w:r>
        <w:separator/>
      </w:r>
    </w:p>
  </w:footnote>
  <w:footnote w:type="continuationSeparator" w:id="0">
    <w:p w14:paraId="47EE11D6" w14:textId="77777777" w:rsidR="00162FEB" w:rsidRDefault="00162FE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388583670"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7628FE"/>
    <w:multiLevelType w:val="hybridMultilevel"/>
    <w:tmpl w:val="6B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621C4F"/>
    <w:multiLevelType w:val="hybridMultilevel"/>
    <w:tmpl w:val="1680A1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E11C44"/>
    <w:multiLevelType w:val="hybridMultilevel"/>
    <w:tmpl w:val="01C8C08C"/>
    <w:lvl w:ilvl="0" w:tplc="38081488">
      <w:start w:val="1"/>
      <w:numFmt w:val="bullet"/>
      <w:lvlText w:val=""/>
      <w:lvlJc w:val="left"/>
      <w:pPr>
        <w:ind w:left="720" w:hanging="360"/>
      </w:pPr>
      <w:rPr>
        <w:rFonts w:ascii="Symbol" w:hAnsi="Symbol" w:hint="default"/>
      </w:rPr>
    </w:lvl>
    <w:lvl w:ilvl="1" w:tplc="E6F6ED5A">
      <w:start w:val="1"/>
      <w:numFmt w:val="bullet"/>
      <w:lvlText w:val="o"/>
      <w:lvlJc w:val="left"/>
      <w:pPr>
        <w:ind w:left="1440" w:hanging="360"/>
      </w:pPr>
      <w:rPr>
        <w:rFonts w:ascii="Courier New" w:hAnsi="Courier New" w:hint="default"/>
      </w:rPr>
    </w:lvl>
    <w:lvl w:ilvl="2" w:tplc="3CB2D3A8">
      <w:start w:val="1"/>
      <w:numFmt w:val="bullet"/>
      <w:lvlText w:val=""/>
      <w:lvlJc w:val="left"/>
      <w:pPr>
        <w:ind w:left="2160" w:hanging="360"/>
      </w:pPr>
      <w:rPr>
        <w:rFonts w:ascii="Wingdings" w:hAnsi="Wingdings" w:hint="default"/>
      </w:rPr>
    </w:lvl>
    <w:lvl w:ilvl="3" w:tplc="51163198">
      <w:start w:val="1"/>
      <w:numFmt w:val="bullet"/>
      <w:lvlText w:val=""/>
      <w:lvlJc w:val="left"/>
      <w:pPr>
        <w:ind w:left="2880" w:hanging="360"/>
      </w:pPr>
      <w:rPr>
        <w:rFonts w:ascii="Symbol" w:hAnsi="Symbol" w:hint="default"/>
      </w:rPr>
    </w:lvl>
    <w:lvl w:ilvl="4" w:tplc="DDAEF298">
      <w:start w:val="1"/>
      <w:numFmt w:val="bullet"/>
      <w:lvlText w:val="o"/>
      <w:lvlJc w:val="left"/>
      <w:pPr>
        <w:ind w:left="3600" w:hanging="360"/>
      </w:pPr>
      <w:rPr>
        <w:rFonts w:ascii="Courier New" w:hAnsi="Courier New" w:hint="default"/>
      </w:rPr>
    </w:lvl>
    <w:lvl w:ilvl="5" w:tplc="71D447DE">
      <w:start w:val="1"/>
      <w:numFmt w:val="bullet"/>
      <w:lvlText w:val=""/>
      <w:lvlJc w:val="left"/>
      <w:pPr>
        <w:ind w:left="4320" w:hanging="360"/>
      </w:pPr>
      <w:rPr>
        <w:rFonts w:ascii="Wingdings" w:hAnsi="Wingdings" w:hint="default"/>
      </w:rPr>
    </w:lvl>
    <w:lvl w:ilvl="6" w:tplc="9314FC5E">
      <w:start w:val="1"/>
      <w:numFmt w:val="bullet"/>
      <w:lvlText w:val=""/>
      <w:lvlJc w:val="left"/>
      <w:pPr>
        <w:ind w:left="5040" w:hanging="360"/>
      </w:pPr>
      <w:rPr>
        <w:rFonts w:ascii="Symbol" w:hAnsi="Symbol" w:hint="default"/>
      </w:rPr>
    </w:lvl>
    <w:lvl w:ilvl="7" w:tplc="58DEBACA">
      <w:start w:val="1"/>
      <w:numFmt w:val="bullet"/>
      <w:lvlText w:val="o"/>
      <w:lvlJc w:val="left"/>
      <w:pPr>
        <w:ind w:left="5760" w:hanging="360"/>
      </w:pPr>
      <w:rPr>
        <w:rFonts w:ascii="Courier New" w:hAnsi="Courier New" w:hint="default"/>
      </w:rPr>
    </w:lvl>
    <w:lvl w:ilvl="8" w:tplc="4B58E3DA">
      <w:start w:val="1"/>
      <w:numFmt w:val="bullet"/>
      <w:lvlText w:val=""/>
      <w:lvlJc w:val="left"/>
      <w:pPr>
        <w:ind w:left="6480" w:hanging="360"/>
      </w:pPr>
      <w:rPr>
        <w:rFonts w:ascii="Wingdings" w:hAnsi="Wingdings" w:hint="default"/>
      </w:rPr>
    </w:lvl>
  </w:abstractNum>
  <w:abstractNum w:abstractNumId="22" w15:restartNumberingAfterBreak="0">
    <w:nsid w:val="413AFBDB"/>
    <w:multiLevelType w:val="hybridMultilevel"/>
    <w:tmpl w:val="77A2F68C"/>
    <w:lvl w:ilvl="0" w:tplc="01CC36DC">
      <w:start w:val="1"/>
      <w:numFmt w:val="bullet"/>
      <w:lvlText w:val=""/>
      <w:lvlJc w:val="left"/>
      <w:pPr>
        <w:ind w:left="720" w:hanging="360"/>
      </w:pPr>
      <w:rPr>
        <w:rFonts w:ascii="Symbol" w:hAnsi="Symbol" w:hint="default"/>
      </w:rPr>
    </w:lvl>
    <w:lvl w:ilvl="1" w:tplc="0A3C0AD4">
      <w:start w:val="1"/>
      <w:numFmt w:val="bullet"/>
      <w:lvlText w:val="o"/>
      <w:lvlJc w:val="left"/>
      <w:pPr>
        <w:ind w:left="1440" w:hanging="360"/>
      </w:pPr>
      <w:rPr>
        <w:rFonts w:ascii="Courier New" w:hAnsi="Courier New" w:hint="default"/>
      </w:rPr>
    </w:lvl>
    <w:lvl w:ilvl="2" w:tplc="C2CE1210">
      <w:start w:val="1"/>
      <w:numFmt w:val="bullet"/>
      <w:lvlText w:val=""/>
      <w:lvlJc w:val="left"/>
      <w:pPr>
        <w:ind w:left="2160" w:hanging="360"/>
      </w:pPr>
      <w:rPr>
        <w:rFonts w:ascii="Wingdings" w:hAnsi="Wingdings" w:hint="default"/>
      </w:rPr>
    </w:lvl>
    <w:lvl w:ilvl="3" w:tplc="448AC8A6">
      <w:start w:val="1"/>
      <w:numFmt w:val="bullet"/>
      <w:lvlText w:val=""/>
      <w:lvlJc w:val="left"/>
      <w:pPr>
        <w:ind w:left="2880" w:hanging="360"/>
      </w:pPr>
      <w:rPr>
        <w:rFonts w:ascii="Symbol" w:hAnsi="Symbol" w:hint="default"/>
      </w:rPr>
    </w:lvl>
    <w:lvl w:ilvl="4" w:tplc="1E142C10">
      <w:start w:val="1"/>
      <w:numFmt w:val="bullet"/>
      <w:lvlText w:val="o"/>
      <w:lvlJc w:val="left"/>
      <w:pPr>
        <w:ind w:left="3600" w:hanging="360"/>
      </w:pPr>
      <w:rPr>
        <w:rFonts w:ascii="Courier New" w:hAnsi="Courier New" w:hint="default"/>
      </w:rPr>
    </w:lvl>
    <w:lvl w:ilvl="5" w:tplc="EA44F384">
      <w:start w:val="1"/>
      <w:numFmt w:val="bullet"/>
      <w:lvlText w:val=""/>
      <w:lvlJc w:val="left"/>
      <w:pPr>
        <w:ind w:left="4320" w:hanging="360"/>
      </w:pPr>
      <w:rPr>
        <w:rFonts w:ascii="Wingdings" w:hAnsi="Wingdings" w:hint="default"/>
      </w:rPr>
    </w:lvl>
    <w:lvl w:ilvl="6" w:tplc="D6DEAE98">
      <w:start w:val="1"/>
      <w:numFmt w:val="bullet"/>
      <w:lvlText w:val=""/>
      <w:lvlJc w:val="left"/>
      <w:pPr>
        <w:ind w:left="5040" w:hanging="360"/>
      </w:pPr>
      <w:rPr>
        <w:rFonts w:ascii="Symbol" w:hAnsi="Symbol" w:hint="default"/>
      </w:rPr>
    </w:lvl>
    <w:lvl w:ilvl="7" w:tplc="6BC00F0C">
      <w:start w:val="1"/>
      <w:numFmt w:val="bullet"/>
      <w:lvlText w:val="o"/>
      <w:lvlJc w:val="left"/>
      <w:pPr>
        <w:ind w:left="5760" w:hanging="360"/>
      </w:pPr>
      <w:rPr>
        <w:rFonts w:ascii="Courier New" w:hAnsi="Courier New" w:hint="default"/>
      </w:rPr>
    </w:lvl>
    <w:lvl w:ilvl="8" w:tplc="8E5A9996">
      <w:start w:val="1"/>
      <w:numFmt w:val="bullet"/>
      <w:lvlText w:val=""/>
      <w:lvlJc w:val="left"/>
      <w:pPr>
        <w:ind w:left="6480" w:hanging="360"/>
      </w:pPr>
      <w:rPr>
        <w:rFonts w:ascii="Wingdings" w:hAnsi="Wingdings" w:hint="default"/>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DA73F3E"/>
    <w:multiLevelType w:val="hybridMultilevel"/>
    <w:tmpl w:val="E960B122"/>
    <w:lvl w:ilvl="0" w:tplc="0409000D">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B4B1140"/>
    <w:multiLevelType w:val="hybridMultilevel"/>
    <w:tmpl w:val="DE306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570A8"/>
    <w:multiLevelType w:val="hybridMultilevel"/>
    <w:tmpl w:val="E8BAE7A8"/>
    <w:lvl w:ilvl="0" w:tplc="A44C98C4">
      <w:start w:val="1"/>
      <w:numFmt w:val="bullet"/>
      <w:lvlText w:val=""/>
      <w:lvlJc w:val="left"/>
      <w:pPr>
        <w:ind w:left="720" w:hanging="360"/>
      </w:pPr>
      <w:rPr>
        <w:rFonts w:ascii="Symbol" w:hAnsi="Symbol" w:hint="default"/>
      </w:rPr>
    </w:lvl>
    <w:lvl w:ilvl="1" w:tplc="1660DC6A">
      <w:start w:val="1"/>
      <w:numFmt w:val="bullet"/>
      <w:lvlText w:val="o"/>
      <w:lvlJc w:val="left"/>
      <w:pPr>
        <w:ind w:left="1440" w:hanging="360"/>
      </w:pPr>
      <w:rPr>
        <w:rFonts w:ascii="Courier New" w:hAnsi="Courier New" w:hint="default"/>
      </w:rPr>
    </w:lvl>
    <w:lvl w:ilvl="2" w:tplc="86609752">
      <w:start w:val="1"/>
      <w:numFmt w:val="bullet"/>
      <w:lvlText w:val=""/>
      <w:lvlJc w:val="left"/>
      <w:pPr>
        <w:ind w:left="2160" w:hanging="360"/>
      </w:pPr>
      <w:rPr>
        <w:rFonts w:ascii="Wingdings" w:hAnsi="Wingdings" w:hint="default"/>
      </w:rPr>
    </w:lvl>
    <w:lvl w:ilvl="3" w:tplc="8CAACDA0">
      <w:start w:val="1"/>
      <w:numFmt w:val="bullet"/>
      <w:lvlText w:val=""/>
      <w:lvlJc w:val="left"/>
      <w:pPr>
        <w:ind w:left="2880" w:hanging="360"/>
      </w:pPr>
      <w:rPr>
        <w:rFonts w:ascii="Symbol" w:hAnsi="Symbol" w:hint="default"/>
      </w:rPr>
    </w:lvl>
    <w:lvl w:ilvl="4" w:tplc="F1807C54">
      <w:start w:val="1"/>
      <w:numFmt w:val="bullet"/>
      <w:lvlText w:val="o"/>
      <w:lvlJc w:val="left"/>
      <w:pPr>
        <w:ind w:left="3600" w:hanging="360"/>
      </w:pPr>
      <w:rPr>
        <w:rFonts w:ascii="Courier New" w:hAnsi="Courier New" w:hint="default"/>
      </w:rPr>
    </w:lvl>
    <w:lvl w:ilvl="5" w:tplc="337A5788">
      <w:start w:val="1"/>
      <w:numFmt w:val="bullet"/>
      <w:lvlText w:val=""/>
      <w:lvlJc w:val="left"/>
      <w:pPr>
        <w:ind w:left="4320" w:hanging="360"/>
      </w:pPr>
      <w:rPr>
        <w:rFonts w:ascii="Wingdings" w:hAnsi="Wingdings" w:hint="default"/>
      </w:rPr>
    </w:lvl>
    <w:lvl w:ilvl="6" w:tplc="7AA21458">
      <w:start w:val="1"/>
      <w:numFmt w:val="bullet"/>
      <w:lvlText w:val=""/>
      <w:lvlJc w:val="left"/>
      <w:pPr>
        <w:ind w:left="5040" w:hanging="360"/>
      </w:pPr>
      <w:rPr>
        <w:rFonts w:ascii="Symbol" w:hAnsi="Symbol" w:hint="default"/>
      </w:rPr>
    </w:lvl>
    <w:lvl w:ilvl="7" w:tplc="F01C14B2">
      <w:start w:val="1"/>
      <w:numFmt w:val="bullet"/>
      <w:lvlText w:val="o"/>
      <w:lvlJc w:val="left"/>
      <w:pPr>
        <w:ind w:left="5760" w:hanging="360"/>
      </w:pPr>
      <w:rPr>
        <w:rFonts w:ascii="Courier New" w:hAnsi="Courier New" w:hint="default"/>
      </w:rPr>
    </w:lvl>
    <w:lvl w:ilvl="8" w:tplc="3B2A1CB6">
      <w:start w:val="1"/>
      <w:numFmt w:val="bullet"/>
      <w:lvlText w:val=""/>
      <w:lvlJc w:val="left"/>
      <w:pPr>
        <w:ind w:left="6480" w:hanging="360"/>
      </w:pPr>
      <w:rPr>
        <w:rFonts w:ascii="Wingdings" w:hAnsi="Wingdings" w:hint="default"/>
      </w:rPr>
    </w:lvl>
  </w:abstractNum>
  <w:abstractNum w:abstractNumId="38"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1521A"/>
    <w:multiLevelType w:val="hybridMultilevel"/>
    <w:tmpl w:val="A7F88748"/>
    <w:lvl w:ilvl="0" w:tplc="0409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98B9942"/>
    <w:multiLevelType w:val="hybridMultilevel"/>
    <w:tmpl w:val="0BECBD0E"/>
    <w:lvl w:ilvl="0" w:tplc="3B50EAF8">
      <w:start w:val="1"/>
      <w:numFmt w:val="bullet"/>
      <w:lvlText w:val=""/>
      <w:lvlJc w:val="left"/>
      <w:pPr>
        <w:ind w:left="720" w:hanging="360"/>
      </w:pPr>
      <w:rPr>
        <w:rFonts w:ascii="Symbol" w:hAnsi="Symbol" w:hint="default"/>
      </w:rPr>
    </w:lvl>
    <w:lvl w:ilvl="1" w:tplc="D3365FBE">
      <w:start w:val="1"/>
      <w:numFmt w:val="bullet"/>
      <w:lvlText w:val="o"/>
      <w:lvlJc w:val="left"/>
      <w:pPr>
        <w:ind w:left="1440" w:hanging="360"/>
      </w:pPr>
      <w:rPr>
        <w:rFonts w:ascii="Courier New" w:hAnsi="Courier New" w:hint="default"/>
      </w:rPr>
    </w:lvl>
    <w:lvl w:ilvl="2" w:tplc="7B90CA08">
      <w:start w:val="1"/>
      <w:numFmt w:val="bullet"/>
      <w:lvlText w:val=""/>
      <w:lvlJc w:val="left"/>
      <w:pPr>
        <w:ind w:left="2160" w:hanging="360"/>
      </w:pPr>
      <w:rPr>
        <w:rFonts w:ascii="Wingdings" w:hAnsi="Wingdings" w:hint="default"/>
      </w:rPr>
    </w:lvl>
    <w:lvl w:ilvl="3" w:tplc="435205BE">
      <w:start w:val="1"/>
      <w:numFmt w:val="bullet"/>
      <w:lvlText w:val=""/>
      <w:lvlJc w:val="left"/>
      <w:pPr>
        <w:ind w:left="2880" w:hanging="360"/>
      </w:pPr>
      <w:rPr>
        <w:rFonts w:ascii="Symbol" w:hAnsi="Symbol" w:hint="default"/>
      </w:rPr>
    </w:lvl>
    <w:lvl w:ilvl="4" w:tplc="8842B2DC">
      <w:start w:val="1"/>
      <w:numFmt w:val="bullet"/>
      <w:lvlText w:val="o"/>
      <w:lvlJc w:val="left"/>
      <w:pPr>
        <w:ind w:left="3600" w:hanging="360"/>
      </w:pPr>
      <w:rPr>
        <w:rFonts w:ascii="Courier New" w:hAnsi="Courier New" w:hint="default"/>
      </w:rPr>
    </w:lvl>
    <w:lvl w:ilvl="5" w:tplc="41D62E4E">
      <w:start w:val="1"/>
      <w:numFmt w:val="bullet"/>
      <w:lvlText w:val=""/>
      <w:lvlJc w:val="left"/>
      <w:pPr>
        <w:ind w:left="4320" w:hanging="360"/>
      </w:pPr>
      <w:rPr>
        <w:rFonts w:ascii="Wingdings" w:hAnsi="Wingdings" w:hint="default"/>
      </w:rPr>
    </w:lvl>
    <w:lvl w:ilvl="6" w:tplc="EF427A4A">
      <w:start w:val="1"/>
      <w:numFmt w:val="bullet"/>
      <w:lvlText w:val=""/>
      <w:lvlJc w:val="left"/>
      <w:pPr>
        <w:ind w:left="5040" w:hanging="360"/>
      </w:pPr>
      <w:rPr>
        <w:rFonts w:ascii="Symbol" w:hAnsi="Symbol" w:hint="default"/>
      </w:rPr>
    </w:lvl>
    <w:lvl w:ilvl="7" w:tplc="E4C8537C">
      <w:start w:val="1"/>
      <w:numFmt w:val="bullet"/>
      <w:lvlText w:val="o"/>
      <w:lvlJc w:val="left"/>
      <w:pPr>
        <w:ind w:left="5760" w:hanging="360"/>
      </w:pPr>
      <w:rPr>
        <w:rFonts w:ascii="Courier New" w:hAnsi="Courier New" w:hint="default"/>
      </w:rPr>
    </w:lvl>
    <w:lvl w:ilvl="8" w:tplc="52668B68">
      <w:start w:val="1"/>
      <w:numFmt w:val="bullet"/>
      <w:lvlText w:val=""/>
      <w:lvlJc w:val="left"/>
      <w:pPr>
        <w:ind w:left="6480" w:hanging="360"/>
      </w:pPr>
      <w:rPr>
        <w:rFonts w:ascii="Wingdings" w:hAnsi="Wingdings" w:hint="default"/>
      </w:rPr>
    </w:lvl>
  </w:abstractNum>
  <w:abstractNum w:abstractNumId="42"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3"/>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6"/>
  </w:num>
  <w:num w:numId="8" w16cid:durableId="1488789568">
    <w:abstractNumId w:val="42"/>
  </w:num>
  <w:num w:numId="9" w16cid:durableId="1998070293">
    <w:abstractNumId w:val="0"/>
  </w:num>
  <w:num w:numId="10" w16cid:durableId="579172962">
    <w:abstractNumId w:val="7"/>
  </w:num>
  <w:num w:numId="11" w16cid:durableId="1599681264">
    <w:abstractNumId w:val="14"/>
  </w:num>
  <w:num w:numId="12" w16cid:durableId="730424118">
    <w:abstractNumId w:val="10"/>
  </w:num>
  <w:num w:numId="13" w16cid:durableId="1447040643">
    <w:abstractNumId w:val="9"/>
  </w:num>
  <w:num w:numId="14" w16cid:durableId="1988775205">
    <w:abstractNumId w:val="16"/>
  </w:num>
  <w:num w:numId="15" w16cid:durableId="1395859460">
    <w:abstractNumId w:val="32"/>
  </w:num>
  <w:num w:numId="16" w16cid:durableId="1340154802">
    <w:abstractNumId w:val="11"/>
  </w:num>
  <w:num w:numId="17" w16cid:durableId="1958903742">
    <w:abstractNumId w:val="35"/>
  </w:num>
  <w:num w:numId="18" w16cid:durableId="131945592">
    <w:abstractNumId w:val="25"/>
  </w:num>
  <w:num w:numId="19" w16cid:durableId="2079593757">
    <w:abstractNumId w:val="39"/>
  </w:num>
  <w:num w:numId="20" w16cid:durableId="2023967380">
    <w:abstractNumId w:val="36"/>
  </w:num>
  <w:num w:numId="21" w16cid:durableId="389352550">
    <w:abstractNumId w:val="31"/>
  </w:num>
  <w:num w:numId="22" w16cid:durableId="1374769156">
    <w:abstractNumId w:val="38"/>
  </w:num>
  <w:num w:numId="23" w16cid:durableId="1152793165">
    <w:abstractNumId w:val="24"/>
  </w:num>
  <w:num w:numId="24" w16cid:durableId="1730112643">
    <w:abstractNumId w:val="5"/>
  </w:num>
  <w:num w:numId="25" w16cid:durableId="656422300">
    <w:abstractNumId w:val="8"/>
  </w:num>
  <w:num w:numId="26" w16cid:durableId="1015038631">
    <w:abstractNumId w:val="17"/>
  </w:num>
  <w:num w:numId="27" w16cid:durableId="1328971341">
    <w:abstractNumId w:val="19"/>
  </w:num>
  <w:num w:numId="28" w16cid:durableId="932543628">
    <w:abstractNumId w:val="27"/>
  </w:num>
  <w:num w:numId="29" w16cid:durableId="1849565302">
    <w:abstractNumId w:val="1"/>
  </w:num>
  <w:num w:numId="30" w16cid:durableId="1550149934">
    <w:abstractNumId w:val="18"/>
  </w:num>
  <w:num w:numId="31" w16cid:durableId="1036853427">
    <w:abstractNumId w:val="29"/>
  </w:num>
  <w:num w:numId="32" w16cid:durableId="2120830219">
    <w:abstractNumId w:val="30"/>
  </w:num>
  <w:num w:numId="33" w16cid:durableId="2079860261">
    <w:abstractNumId w:val="23"/>
  </w:num>
  <w:num w:numId="34" w16cid:durableId="2073696624">
    <w:abstractNumId w:val="20"/>
  </w:num>
  <w:num w:numId="35" w16cid:durableId="939489972">
    <w:abstractNumId w:val="41"/>
  </w:num>
  <w:num w:numId="36" w16cid:durableId="18774100">
    <w:abstractNumId w:val="22"/>
  </w:num>
  <w:num w:numId="37" w16cid:durableId="1275943242">
    <w:abstractNumId w:val="21"/>
  </w:num>
  <w:num w:numId="38" w16cid:durableId="805507161">
    <w:abstractNumId w:val="37"/>
  </w:num>
  <w:num w:numId="39" w16cid:durableId="519467446">
    <w:abstractNumId w:val="2"/>
  </w:num>
  <w:num w:numId="40" w16cid:durableId="587810037">
    <w:abstractNumId w:val="28"/>
  </w:num>
  <w:num w:numId="41" w16cid:durableId="802427094">
    <w:abstractNumId w:val="40"/>
  </w:num>
  <w:num w:numId="42" w16cid:durableId="803424848">
    <w:abstractNumId w:val="6"/>
  </w:num>
  <w:num w:numId="43" w16cid:durableId="194133461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176B"/>
    <w:rsid w:val="00002700"/>
    <w:rsid w:val="00004B49"/>
    <w:rsid w:val="0000603A"/>
    <w:rsid w:val="00007755"/>
    <w:rsid w:val="0001253E"/>
    <w:rsid w:val="00022241"/>
    <w:rsid w:val="0002644E"/>
    <w:rsid w:val="00030E80"/>
    <w:rsid w:val="000311D6"/>
    <w:rsid w:val="00031491"/>
    <w:rsid w:val="000341D0"/>
    <w:rsid w:val="00054025"/>
    <w:rsid w:val="00062713"/>
    <w:rsid w:val="000639A9"/>
    <w:rsid w:val="0007632E"/>
    <w:rsid w:val="0008489E"/>
    <w:rsid w:val="00097846"/>
    <w:rsid w:val="000A29F6"/>
    <w:rsid w:val="000A2A6A"/>
    <w:rsid w:val="000B3AC6"/>
    <w:rsid w:val="000B3BBA"/>
    <w:rsid w:val="000B5422"/>
    <w:rsid w:val="000C0D82"/>
    <w:rsid w:val="000C75EB"/>
    <w:rsid w:val="000F63DA"/>
    <w:rsid w:val="00100267"/>
    <w:rsid w:val="00115A25"/>
    <w:rsid w:val="00132B4E"/>
    <w:rsid w:val="00133F08"/>
    <w:rsid w:val="001372BC"/>
    <w:rsid w:val="00141438"/>
    <w:rsid w:val="00141C0D"/>
    <w:rsid w:val="00144F87"/>
    <w:rsid w:val="0015485D"/>
    <w:rsid w:val="0015643B"/>
    <w:rsid w:val="0015727C"/>
    <w:rsid w:val="00162FEB"/>
    <w:rsid w:val="00165F67"/>
    <w:rsid w:val="00176386"/>
    <w:rsid w:val="001846F7"/>
    <w:rsid w:val="001B56F2"/>
    <w:rsid w:val="001B6629"/>
    <w:rsid w:val="001C53D7"/>
    <w:rsid w:val="001C684D"/>
    <w:rsid w:val="001E3114"/>
    <w:rsid w:val="001E50D3"/>
    <w:rsid w:val="001F0D58"/>
    <w:rsid w:val="001F3C23"/>
    <w:rsid w:val="001F7642"/>
    <w:rsid w:val="00200E77"/>
    <w:rsid w:val="00204ACB"/>
    <w:rsid w:val="00221A62"/>
    <w:rsid w:val="00222F79"/>
    <w:rsid w:val="00233000"/>
    <w:rsid w:val="002368EC"/>
    <w:rsid w:val="0023736E"/>
    <w:rsid w:val="002428F6"/>
    <w:rsid w:val="002442D6"/>
    <w:rsid w:val="00245304"/>
    <w:rsid w:val="00257D27"/>
    <w:rsid w:val="00262EF2"/>
    <w:rsid w:val="00267E95"/>
    <w:rsid w:val="002812DD"/>
    <w:rsid w:val="002868E0"/>
    <w:rsid w:val="00290C10"/>
    <w:rsid w:val="002927D9"/>
    <w:rsid w:val="00295603"/>
    <w:rsid w:val="00295A86"/>
    <w:rsid w:val="002C204E"/>
    <w:rsid w:val="002D3AE6"/>
    <w:rsid w:val="002D54E0"/>
    <w:rsid w:val="002E0FAE"/>
    <w:rsid w:val="002E3D5C"/>
    <w:rsid w:val="002E5ECA"/>
    <w:rsid w:val="002F682A"/>
    <w:rsid w:val="0030697A"/>
    <w:rsid w:val="00307D6D"/>
    <w:rsid w:val="00310BD3"/>
    <w:rsid w:val="00320B68"/>
    <w:rsid w:val="00322D95"/>
    <w:rsid w:val="00323A52"/>
    <w:rsid w:val="003339FC"/>
    <w:rsid w:val="003351FD"/>
    <w:rsid w:val="00342980"/>
    <w:rsid w:val="00342C27"/>
    <w:rsid w:val="00353A46"/>
    <w:rsid w:val="00354263"/>
    <w:rsid w:val="003643EC"/>
    <w:rsid w:val="00364465"/>
    <w:rsid w:val="00373292"/>
    <w:rsid w:val="00383E5E"/>
    <w:rsid w:val="00383F8B"/>
    <w:rsid w:val="00384FD2"/>
    <w:rsid w:val="003B4067"/>
    <w:rsid w:val="003B668D"/>
    <w:rsid w:val="003B7D17"/>
    <w:rsid w:val="003C13CD"/>
    <w:rsid w:val="003D0A9F"/>
    <w:rsid w:val="003D1F9C"/>
    <w:rsid w:val="003D2770"/>
    <w:rsid w:val="003D499A"/>
    <w:rsid w:val="003D6484"/>
    <w:rsid w:val="00402A22"/>
    <w:rsid w:val="00402DFE"/>
    <w:rsid w:val="004051E4"/>
    <w:rsid w:val="00407251"/>
    <w:rsid w:val="004105C7"/>
    <w:rsid w:val="00412C23"/>
    <w:rsid w:val="00420C1E"/>
    <w:rsid w:val="00422714"/>
    <w:rsid w:val="00422EBE"/>
    <w:rsid w:val="00423F9C"/>
    <w:rsid w:val="00426F34"/>
    <w:rsid w:val="0042756A"/>
    <w:rsid w:val="00436784"/>
    <w:rsid w:val="00462D4D"/>
    <w:rsid w:val="004640BD"/>
    <w:rsid w:val="004728C8"/>
    <w:rsid w:val="004734EC"/>
    <w:rsid w:val="00490ADA"/>
    <w:rsid w:val="004958F2"/>
    <w:rsid w:val="004A0D3C"/>
    <w:rsid w:val="004B1621"/>
    <w:rsid w:val="004C472C"/>
    <w:rsid w:val="004C6CD8"/>
    <w:rsid w:val="004C75DC"/>
    <w:rsid w:val="004D4678"/>
    <w:rsid w:val="004D540C"/>
    <w:rsid w:val="004E59C6"/>
    <w:rsid w:val="00506BD8"/>
    <w:rsid w:val="00507646"/>
    <w:rsid w:val="005149E0"/>
    <w:rsid w:val="00526A8E"/>
    <w:rsid w:val="005348C1"/>
    <w:rsid w:val="00541DB9"/>
    <w:rsid w:val="00543C8C"/>
    <w:rsid w:val="00556E9B"/>
    <w:rsid w:val="005603CA"/>
    <w:rsid w:val="005639E0"/>
    <w:rsid w:val="00577806"/>
    <w:rsid w:val="005806BC"/>
    <w:rsid w:val="0058070E"/>
    <w:rsid w:val="00587AF0"/>
    <w:rsid w:val="005945AF"/>
    <w:rsid w:val="005B5457"/>
    <w:rsid w:val="005C6A14"/>
    <w:rsid w:val="005D3A28"/>
    <w:rsid w:val="005E4B78"/>
    <w:rsid w:val="005F0CB8"/>
    <w:rsid w:val="005F7AE4"/>
    <w:rsid w:val="00602149"/>
    <w:rsid w:val="00605E4C"/>
    <w:rsid w:val="00606F8E"/>
    <w:rsid w:val="006133F8"/>
    <w:rsid w:val="006145CD"/>
    <w:rsid w:val="00614E59"/>
    <w:rsid w:val="00615C7F"/>
    <w:rsid w:val="006339A0"/>
    <w:rsid w:val="0063642F"/>
    <w:rsid w:val="00643A79"/>
    <w:rsid w:val="006635E0"/>
    <w:rsid w:val="00663A34"/>
    <w:rsid w:val="0067759E"/>
    <w:rsid w:val="00683E8A"/>
    <w:rsid w:val="00697935"/>
    <w:rsid w:val="006A428A"/>
    <w:rsid w:val="006A70DF"/>
    <w:rsid w:val="006B5725"/>
    <w:rsid w:val="006C773F"/>
    <w:rsid w:val="006F06A4"/>
    <w:rsid w:val="006F1409"/>
    <w:rsid w:val="006F32EE"/>
    <w:rsid w:val="006F73AB"/>
    <w:rsid w:val="00706BDB"/>
    <w:rsid w:val="00723CBF"/>
    <w:rsid w:val="00723D2E"/>
    <w:rsid w:val="007267FC"/>
    <w:rsid w:val="0073583B"/>
    <w:rsid w:val="00741651"/>
    <w:rsid w:val="007453F7"/>
    <w:rsid w:val="0075182C"/>
    <w:rsid w:val="0076041E"/>
    <w:rsid w:val="00761279"/>
    <w:rsid w:val="00771215"/>
    <w:rsid w:val="007738B6"/>
    <w:rsid w:val="0077544C"/>
    <w:rsid w:val="00775C75"/>
    <w:rsid w:val="007766D5"/>
    <w:rsid w:val="00781435"/>
    <w:rsid w:val="0078232B"/>
    <w:rsid w:val="00791CFB"/>
    <w:rsid w:val="00797F05"/>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5DED"/>
    <w:rsid w:val="00857AE1"/>
    <w:rsid w:val="008605A3"/>
    <w:rsid w:val="00860FB6"/>
    <w:rsid w:val="00865055"/>
    <w:rsid w:val="0086582C"/>
    <w:rsid w:val="008675FE"/>
    <w:rsid w:val="00870077"/>
    <w:rsid w:val="008772AC"/>
    <w:rsid w:val="00881287"/>
    <w:rsid w:val="008832E2"/>
    <w:rsid w:val="00887EE6"/>
    <w:rsid w:val="00895A6C"/>
    <w:rsid w:val="00896267"/>
    <w:rsid w:val="008A1374"/>
    <w:rsid w:val="008A460A"/>
    <w:rsid w:val="008A640D"/>
    <w:rsid w:val="008B0F41"/>
    <w:rsid w:val="008B207C"/>
    <w:rsid w:val="008B64F7"/>
    <w:rsid w:val="008C133B"/>
    <w:rsid w:val="008C57FF"/>
    <w:rsid w:val="008D3349"/>
    <w:rsid w:val="008D3963"/>
    <w:rsid w:val="008E39D5"/>
    <w:rsid w:val="008F65D8"/>
    <w:rsid w:val="009019B3"/>
    <w:rsid w:val="00912347"/>
    <w:rsid w:val="009208AB"/>
    <w:rsid w:val="00921B72"/>
    <w:rsid w:val="00925538"/>
    <w:rsid w:val="00931AD0"/>
    <w:rsid w:val="009427C4"/>
    <w:rsid w:val="00943844"/>
    <w:rsid w:val="009676D6"/>
    <w:rsid w:val="00967954"/>
    <w:rsid w:val="009707CA"/>
    <w:rsid w:val="009713A2"/>
    <w:rsid w:val="009729BD"/>
    <w:rsid w:val="00972B17"/>
    <w:rsid w:val="009750D4"/>
    <w:rsid w:val="0097681D"/>
    <w:rsid w:val="009869F9"/>
    <w:rsid w:val="009912BE"/>
    <w:rsid w:val="00992332"/>
    <w:rsid w:val="009954F5"/>
    <w:rsid w:val="009A5EAB"/>
    <w:rsid w:val="009A7F85"/>
    <w:rsid w:val="009B6373"/>
    <w:rsid w:val="009C0FDF"/>
    <w:rsid w:val="009C3F61"/>
    <w:rsid w:val="009D25D7"/>
    <w:rsid w:val="009D6B49"/>
    <w:rsid w:val="009D7F7B"/>
    <w:rsid w:val="009E73BA"/>
    <w:rsid w:val="009F0A2D"/>
    <w:rsid w:val="009F0A3D"/>
    <w:rsid w:val="009F6620"/>
    <w:rsid w:val="00A037DC"/>
    <w:rsid w:val="00A04771"/>
    <w:rsid w:val="00A15332"/>
    <w:rsid w:val="00A1740B"/>
    <w:rsid w:val="00A238FD"/>
    <w:rsid w:val="00A26658"/>
    <w:rsid w:val="00A31306"/>
    <w:rsid w:val="00A317FB"/>
    <w:rsid w:val="00A343A2"/>
    <w:rsid w:val="00A4363B"/>
    <w:rsid w:val="00A4483F"/>
    <w:rsid w:val="00A554DE"/>
    <w:rsid w:val="00A573AE"/>
    <w:rsid w:val="00A63603"/>
    <w:rsid w:val="00A73941"/>
    <w:rsid w:val="00A74989"/>
    <w:rsid w:val="00A9469E"/>
    <w:rsid w:val="00A97051"/>
    <w:rsid w:val="00AA6D47"/>
    <w:rsid w:val="00AC6AAB"/>
    <w:rsid w:val="00AE35E1"/>
    <w:rsid w:val="00AE4CE0"/>
    <w:rsid w:val="00AE5A0D"/>
    <w:rsid w:val="00AE7192"/>
    <w:rsid w:val="00AF64C5"/>
    <w:rsid w:val="00B00715"/>
    <w:rsid w:val="00B027D0"/>
    <w:rsid w:val="00B02901"/>
    <w:rsid w:val="00B0445C"/>
    <w:rsid w:val="00B06462"/>
    <w:rsid w:val="00B07AD3"/>
    <w:rsid w:val="00B1776D"/>
    <w:rsid w:val="00B22DDA"/>
    <w:rsid w:val="00B27243"/>
    <w:rsid w:val="00B37526"/>
    <w:rsid w:val="00B43CA1"/>
    <w:rsid w:val="00B51EBB"/>
    <w:rsid w:val="00B64F83"/>
    <w:rsid w:val="00B65A2B"/>
    <w:rsid w:val="00B75E46"/>
    <w:rsid w:val="00B8040E"/>
    <w:rsid w:val="00B80D7E"/>
    <w:rsid w:val="00B83BE1"/>
    <w:rsid w:val="00B90363"/>
    <w:rsid w:val="00BB1EC7"/>
    <w:rsid w:val="00BC7A93"/>
    <w:rsid w:val="00BD0952"/>
    <w:rsid w:val="00BD5474"/>
    <w:rsid w:val="00BD5A1C"/>
    <w:rsid w:val="00C018DA"/>
    <w:rsid w:val="00C06FB8"/>
    <w:rsid w:val="00C11AAB"/>
    <w:rsid w:val="00C11D59"/>
    <w:rsid w:val="00C12F6B"/>
    <w:rsid w:val="00C26A67"/>
    <w:rsid w:val="00C27105"/>
    <w:rsid w:val="00C33FEC"/>
    <w:rsid w:val="00C44115"/>
    <w:rsid w:val="00C51585"/>
    <w:rsid w:val="00C537C8"/>
    <w:rsid w:val="00C54146"/>
    <w:rsid w:val="00C56630"/>
    <w:rsid w:val="00C61697"/>
    <w:rsid w:val="00C640F3"/>
    <w:rsid w:val="00C91E74"/>
    <w:rsid w:val="00CA2AE9"/>
    <w:rsid w:val="00CA5496"/>
    <w:rsid w:val="00CA77FB"/>
    <w:rsid w:val="00CB4444"/>
    <w:rsid w:val="00CC037C"/>
    <w:rsid w:val="00CC6113"/>
    <w:rsid w:val="00CD1361"/>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0BDF"/>
    <w:rsid w:val="00D548F4"/>
    <w:rsid w:val="00D56BD0"/>
    <w:rsid w:val="00D62E21"/>
    <w:rsid w:val="00D63E2B"/>
    <w:rsid w:val="00D65E6B"/>
    <w:rsid w:val="00D67176"/>
    <w:rsid w:val="00D67BEC"/>
    <w:rsid w:val="00D70A62"/>
    <w:rsid w:val="00D73999"/>
    <w:rsid w:val="00D81255"/>
    <w:rsid w:val="00D82015"/>
    <w:rsid w:val="00DA4B1B"/>
    <w:rsid w:val="00DB7664"/>
    <w:rsid w:val="00DC524D"/>
    <w:rsid w:val="00DD3AC7"/>
    <w:rsid w:val="00DD3D4D"/>
    <w:rsid w:val="00DD462C"/>
    <w:rsid w:val="00DE0AE6"/>
    <w:rsid w:val="00DE158B"/>
    <w:rsid w:val="00DE5506"/>
    <w:rsid w:val="00DE5955"/>
    <w:rsid w:val="00DF642E"/>
    <w:rsid w:val="00E10616"/>
    <w:rsid w:val="00E21356"/>
    <w:rsid w:val="00E27607"/>
    <w:rsid w:val="00E27E48"/>
    <w:rsid w:val="00E44DAF"/>
    <w:rsid w:val="00E47DEE"/>
    <w:rsid w:val="00E5633A"/>
    <w:rsid w:val="00E57363"/>
    <w:rsid w:val="00E762D7"/>
    <w:rsid w:val="00E83837"/>
    <w:rsid w:val="00E9518A"/>
    <w:rsid w:val="00E95CCE"/>
    <w:rsid w:val="00EB416F"/>
    <w:rsid w:val="00EC1FA4"/>
    <w:rsid w:val="00ED4DBF"/>
    <w:rsid w:val="00ED79FE"/>
    <w:rsid w:val="00EE3958"/>
    <w:rsid w:val="00EE40D5"/>
    <w:rsid w:val="00EE4335"/>
    <w:rsid w:val="00EE64CC"/>
    <w:rsid w:val="00EF622C"/>
    <w:rsid w:val="00F10CD3"/>
    <w:rsid w:val="00F14C39"/>
    <w:rsid w:val="00F14CB4"/>
    <w:rsid w:val="00F31C8A"/>
    <w:rsid w:val="00F355BC"/>
    <w:rsid w:val="00F366B7"/>
    <w:rsid w:val="00F53947"/>
    <w:rsid w:val="00F65C69"/>
    <w:rsid w:val="00F74312"/>
    <w:rsid w:val="00F7642F"/>
    <w:rsid w:val="00F84B05"/>
    <w:rsid w:val="00F85E97"/>
    <w:rsid w:val="00F87849"/>
    <w:rsid w:val="00F90330"/>
    <w:rsid w:val="00F914F0"/>
    <w:rsid w:val="00F97861"/>
    <w:rsid w:val="00FA2314"/>
    <w:rsid w:val="00FA613C"/>
    <w:rsid w:val="00FB060E"/>
    <w:rsid w:val="00FC007A"/>
    <w:rsid w:val="00FC09E3"/>
    <w:rsid w:val="00FD0BD8"/>
    <w:rsid w:val="00FD2316"/>
    <w:rsid w:val="00FD6795"/>
    <w:rsid w:val="00FD6F15"/>
    <w:rsid w:val="00FD7BA3"/>
    <w:rsid w:val="00FE0754"/>
    <w:rsid w:val="00FE3E81"/>
    <w:rsid w:val="00FE47FC"/>
    <w:rsid w:val="00FE49A8"/>
    <w:rsid w:val="00FE56AA"/>
    <w:rsid w:val="00FE626B"/>
    <w:rsid w:val="00FE6A18"/>
    <w:rsid w:val="00FE6A8D"/>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FontStyle18">
    <w:name w:val="Font Style18"/>
    <w:uiPriority w:val="99"/>
    <w:rsid w:val="009A5EAB"/>
    <w:rPr>
      <w:rFonts w:ascii="Arial" w:hAnsi="Arial" w:cs="Arial"/>
      <w:color w:val="000000"/>
      <w:sz w:val="18"/>
      <w:szCs w:val="18"/>
    </w:rPr>
  </w:style>
  <w:style w:type="paragraph" w:customStyle="1" w:styleId="Style10">
    <w:name w:val="Style10"/>
    <w:basedOn w:val="Standard"/>
    <w:uiPriority w:val="99"/>
    <w:rsid w:val="00354263"/>
    <w:pPr>
      <w:widowControl w:val="0"/>
      <w:autoSpaceDE w:val="0"/>
      <w:autoSpaceDN w:val="0"/>
      <w:adjustRightInd w:val="0"/>
      <w:spacing w:line="230" w:lineRule="exact"/>
      <w:ind w:hanging="250"/>
      <w:jc w:val="both"/>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BB731E-34D5-4495-9EF0-ABCD8FB1A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1225</Words>
  <Characters>6986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8195</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2015-02-06T04:12:00Z</cp:lastPrinted>
  <dcterms:created xsi:type="dcterms:W3CDTF">2025-02-07T06:52:00Z</dcterms:created>
  <dcterms:modified xsi:type="dcterms:W3CDTF">2025-02-07T06:52:00Z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